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Технологическая карта урока</w:t>
      </w:r>
    </w:p>
    <w:p w14:paraId="02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в 4 «В» классе</w:t>
      </w:r>
    </w:p>
    <w:p w14:paraId="03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 УМК М.З.Биболетовой «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Enjoy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English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» для 4 класса общеобразовательных учреждений</w:t>
      </w:r>
    </w:p>
    <w:p w14:paraId="04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</w:p>
    <w:tbl>
      <w:tblPr>
        <w:tblStyle w:val="Style_1"/>
        <w:tblW w:type="auto" w:w="0"/>
        <w:tblBorders>
          <w:top w:sz="4" w:val="single"/>
          <w:left w:sz="4" w:val="single"/>
          <w:bottom w:sz="4" w:val="single"/>
          <w:right w:sz="4" w:val="single"/>
        </w:tblBorders>
        <w:tblLayout w:type="fixed"/>
      </w:tblPr>
      <w:tblGrid>
        <w:gridCol w:w="3397"/>
        <w:gridCol w:w="11312"/>
      </w:tblGrid>
      <w:tr>
        <w:tc>
          <w:tcPr>
            <w:tcW w:type="dxa" w:w="3397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FFFFFF" w:val="clear"/>
            <w:vAlign w:val="top"/>
          </w:tcPr>
          <w:p w14:paraId="05000000">
            <w:pPr>
              <w:spacing w:after="20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Тема</w:t>
            </w:r>
          </w:p>
        </w:tc>
        <w:tc>
          <w:tcPr>
            <w:tcW w:type="dxa" w:w="11312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FFFFFF" w:val="clear"/>
            <w:vAlign w:val="top"/>
          </w:tcPr>
          <w:p w14:paraId="06000000">
            <w:pPr>
              <w:spacing w:after="20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Разговоры о погоде</w:t>
            </w:r>
          </w:p>
        </w:tc>
      </w:tr>
      <w:tr>
        <w:tc>
          <w:tcPr>
            <w:tcW w:type="dxa" w:w="3397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FFFFFF" w:val="clear"/>
            <w:vAlign w:val="top"/>
          </w:tcPr>
          <w:p w14:paraId="07000000">
            <w:pPr>
              <w:spacing w:after="20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Цель</w:t>
            </w:r>
          </w:p>
        </w:tc>
        <w:tc>
          <w:tcPr>
            <w:tcW w:type="dxa" w:w="11312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FFFFFF" w:val="clear"/>
            <w:vAlign w:val="top"/>
          </w:tcPr>
          <w:p w14:paraId="08000000">
            <w:pPr>
              <w:spacing w:after="20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Закрепление пройденного материала</w:t>
            </w:r>
          </w:p>
        </w:tc>
      </w:tr>
      <w:tr>
        <w:tc>
          <w:tcPr>
            <w:tcW w:type="dxa" w:w="3397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FFFFFF" w:val="clear"/>
            <w:vAlign w:val="top"/>
          </w:tcPr>
          <w:p w14:paraId="09000000">
            <w:pPr>
              <w:spacing w:after="20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Планируемые результаты</w:t>
            </w:r>
          </w:p>
        </w:tc>
        <w:tc>
          <w:tcPr>
            <w:tcW w:type="dxa" w:w="11312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FFFFFF" w:val="clear"/>
            <w:vAlign w:val="top"/>
          </w:tcPr>
          <w:p w14:paraId="0A000000">
            <w:pPr>
              <w:spacing w:after="20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Предметные:</w:t>
            </w:r>
          </w:p>
          <w:p w14:paraId="0B000000">
            <w:pPr>
              <w:spacing w:after="20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различать и адекватно произносить звуки, слова английского языка</w:t>
            </w:r>
          </w:p>
          <w:p w14:paraId="0C000000">
            <w:pPr>
              <w:spacing w:after="20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развивать умения систематизировать знания и на их основе составлять собственное монологическое высказывание и диалог</w:t>
            </w:r>
          </w:p>
          <w:p w14:paraId="0D000000">
            <w:pPr>
              <w:spacing w:after="20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Общеучебные:</w:t>
            </w:r>
          </w:p>
          <w:p w14:paraId="0E000000">
            <w:pPr>
              <w:spacing w:after="20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умение осуществлять самонаблюдение, самоконтроль, самооценку;</w:t>
            </w:r>
          </w:p>
          <w:p w14:paraId="0F000000">
            <w:pPr>
              <w:spacing w:after="20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формирование коммуникативной культуры школьников, их общего речевого развития, расширение кругозора, воспитание  чувств и эмоций;</w:t>
            </w:r>
          </w:p>
          <w:p w14:paraId="10000000">
            <w:pPr>
              <w:spacing w:after="20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приобретение элементарной коммуникативной компетенции, т.е. способности и готовности общаться  с носителями языка с учетом их речевых возможностей и потребностей в разных формах;</w:t>
            </w:r>
          </w:p>
          <w:p w14:paraId="11000000">
            <w:pPr>
              <w:spacing w:after="20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расширение лингвистического кругозора;</w:t>
            </w:r>
          </w:p>
          <w:p w14:paraId="12000000">
            <w:pPr>
              <w:spacing w:after="20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освоение начальных лингвистических представлений, доступных и необходимых для овладения устной и письменной речью на английском языке на элементарном уровне;</w:t>
            </w:r>
          </w:p>
          <w:p w14:paraId="13000000">
            <w:pPr>
              <w:spacing w:after="20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развитие речевых, интеллектуальных и познавательных способностей, внимания, памяти и воображения;</w:t>
            </w:r>
          </w:p>
          <w:p w14:paraId="14000000">
            <w:pPr>
              <w:spacing w:after="20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приобретение ощущения причастности к универсальной детской культуре, дружелюбного отношения и толерантности.</w:t>
            </w:r>
          </w:p>
          <w:p w14:paraId="15000000">
            <w:pPr>
              <w:spacing w:after="20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Метапредметные:</w:t>
            </w:r>
          </w:p>
          <w:p w14:paraId="16000000">
            <w:pPr>
              <w:spacing w:after="20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развитие умения взаимодействовать с окружающими, выполняя разные роли в пределах речевых потребностей;</w:t>
            </w:r>
          </w:p>
          <w:p w14:paraId="17000000">
            <w:pPr>
              <w:spacing w:after="20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      </w:r>
          </w:p>
          <w:p w14:paraId="18000000">
            <w:pPr>
              <w:spacing w:after="20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расширение общего линвистического кругозора младшего школьника;</w:t>
            </w:r>
          </w:p>
          <w:p w14:paraId="19000000">
            <w:pPr>
              <w:spacing w:after="20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развитие познавательной, эмоциональной и волевой сфер младшего школьника, формирование мотивации к изучению иностранного языка;</w:t>
            </w:r>
          </w:p>
          <w:p w14:paraId="1A000000">
            <w:pPr>
              <w:spacing w:after="20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овладение умением координированной работы с разными компонентами учебно-методического комплекта (учебником, аудиофайлами).</w:t>
            </w:r>
          </w:p>
          <w:p w14:paraId="1B000000">
            <w:pPr>
              <w:spacing w:after="20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Личностные:</w:t>
            </w:r>
          </w:p>
          <w:p w14:paraId="1C000000">
            <w:pPr>
              <w:spacing w:after="20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общее представление о мире как о многоязычном и поликультурном сообществе;</w:t>
            </w:r>
          </w:p>
          <w:p w14:paraId="1D000000">
            <w:pPr>
              <w:spacing w:after="20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осознание языка, в том числе иностранного, как основного средства общения между людьми.</w:t>
            </w:r>
          </w:p>
          <w:p w14:paraId="1E000000">
            <w:pPr>
              <w:spacing w:after="20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1F000000">
            <w:pPr>
              <w:spacing w:after="20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20000000">
            <w:pPr>
              <w:spacing w:after="20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c>
          <w:tcPr>
            <w:tcW w:type="dxa" w:w="3397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FFFFFF" w:val="clear"/>
            <w:vAlign w:val="top"/>
          </w:tcPr>
          <w:p w14:paraId="21000000">
            <w:pPr>
              <w:spacing w:after="20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Тип урока</w:t>
            </w:r>
          </w:p>
        </w:tc>
        <w:tc>
          <w:tcPr>
            <w:tcW w:type="dxa" w:w="11312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FFFFFF" w:val="clear"/>
            <w:vAlign w:val="top"/>
          </w:tcPr>
          <w:p w14:paraId="22000000">
            <w:pPr>
              <w:spacing w:after="20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Урок совершенствования знаний, умения и навыков</w:t>
            </w:r>
          </w:p>
        </w:tc>
      </w:tr>
      <w:tr>
        <w:tc>
          <w:tcPr>
            <w:tcW w:type="dxa" w:w="3397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FFFFFF" w:val="clear"/>
            <w:vAlign w:val="top"/>
          </w:tcPr>
          <w:p w14:paraId="23000000">
            <w:pPr>
              <w:spacing w:after="20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Учебно-методический комплекс</w:t>
            </w:r>
          </w:p>
        </w:tc>
        <w:tc>
          <w:tcPr>
            <w:tcW w:type="dxa" w:w="11312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FFFFFF" w:val="clear"/>
            <w:vAlign w:val="top"/>
          </w:tcPr>
          <w:p w14:paraId="24000000">
            <w:pPr>
              <w:spacing w:after="20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УМК</w:t>
            </w:r>
            <w:r>
              <w:rPr>
                <w:rFonts w:ascii="Times New Roman" w:hAnsi="Times New Roman"/>
                <w:color w:val="000000"/>
              </w:rPr>
              <w:t>: Английский язык: Английский с удовольствием /</w:t>
            </w:r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Enjoy English</w:t>
            </w:r>
            <w:r>
              <w:rPr>
                <w:rFonts w:ascii="Times New Roman" w:hAnsi="Times New Roman"/>
                <w:color w:val="000000"/>
              </w:rPr>
              <w:t>: Учебник для 4 кл. общеобраз. учрежд. – Обнинск: Титул, 2013. – 144 с.: ил.</w:t>
            </w:r>
          </w:p>
          <w:p w14:paraId="25000000">
            <w:pPr>
              <w:spacing w:after="20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Аудиоприложение к учебнику Английский с удовольствием /</w:t>
            </w:r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Enjoy English</w:t>
            </w:r>
            <w:r>
              <w:rPr>
                <w:rFonts w:ascii="Times New Roman" w:hAnsi="Times New Roman"/>
                <w:color w:val="000000"/>
              </w:rPr>
              <w:t>:  для 4 кл. общеобраз. учрежд. – Обнинск: Титул, 2010.</w:t>
            </w:r>
          </w:p>
          <w:p w14:paraId="26000000">
            <w:pPr>
              <w:spacing w:after="20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rus.hitmotop.com – интеренет-сайт для скачивания музыкальных композиций</w:t>
            </w:r>
          </w:p>
          <w:p w14:paraId="27000000">
            <w:pPr>
              <w:spacing w:after="20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Карточки по теме «Погода в разные времена года»</w:t>
            </w:r>
          </w:p>
        </w:tc>
      </w:tr>
      <w:tr>
        <w:tc>
          <w:tcPr>
            <w:tcW w:type="dxa" w:w="3397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FFFFFF" w:val="clear"/>
            <w:vAlign w:val="top"/>
          </w:tcPr>
          <w:p w14:paraId="28000000">
            <w:pPr>
              <w:spacing w:after="20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Оборудование</w:t>
            </w:r>
          </w:p>
        </w:tc>
        <w:tc>
          <w:tcPr>
            <w:tcW w:type="dxa" w:w="11312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FFFFFF" w:val="clear"/>
            <w:vAlign w:val="top"/>
          </w:tcPr>
          <w:p w14:paraId="29000000">
            <w:pPr>
              <w:spacing w:after="20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Доска</w:t>
            </w:r>
          </w:p>
        </w:tc>
      </w:tr>
    </w:tbl>
    <w:p w14:paraId="2A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 </w:t>
      </w:r>
    </w:p>
    <w:p w14:paraId="2B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</w:p>
    <w:p w14:paraId="2C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</w:p>
    <w:p w14:paraId="2D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</w:p>
    <w:p w14:paraId="2E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</w:p>
    <w:p w14:paraId="2F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Структура урока</w:t>
      </w:r>
    </w:p>
    <w:tbl>
      <w:tblPr>
        <w:tblStyle w:val="Style_1"/>
        <w:tblW w:type="auto" w:w="0"/>
        <w:tblBorders>
          <w:top w:sz="4" w:val="single"/>
          <w:left w:sz="4" w:val="single"/>
          <w:bottom w:sz="4" w:val="single"/>
          <w:right w:sz="4" w:val="single"/>
        </w:tblBorders>
        <w:tblLayout w:type="fixed"/>
      </w:tblPr>
      <w:tblGrid>
        <w:gridCol w:w="1575"/>
        <w:gridCol w:w="3870"/>
        <w:gridCol w:w="3393"/>
        <w:gridCol w:w="2652"/>
        <w:gridCol w:w="3494"/>
      </w:tblGrid>
      <w:tr>
        <w:trPr>
          <w:trHeight w:hRule="atLeast" w:val="200"/>
        </w:trPr>
        <w:tc>
          <w:tcPr>
            <w:tcW w:type="dxa" w:w="1575"/>
            <w:vMerge w:val="restart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FFFFFF" w:val="clear"/>
            <w:vAlign w:val="top"/>
          </w:tcPr>
          <w:p w14:paraId="30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Цель этапа</w:t>
            </w:r>
          </w:p>
        </w:tc>
        <w:tc>
          <w:tcPr>
            <w:tcW w:type="dxa" w:w="7263"/>
            <w:gridSpan w:val="2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FFFFFF" w:val="clear"/>
            <w:vAlign w:val="top"/>
          </w:tcPr>
          <w:p w14:paraId="31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Формируемые УУД</w:t>
            </w:r>
          </w:p>
        </w:tc>
        <w:tc>
          <w:tcPr>
            <w:tcW w:type="dxa" w:w="2652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FFFFFF" w:val="clear"/>
            <w:vAlign w:val="center"/>
          </w:tcPr>
          <w:p w14:paraId="3200000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349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FFFFFF" w:val="clear"/>
            <w:vAlign w:val="center"/>
          </w:tcPr>
          <w:p w14:paraId="33000000">
            <w:pPr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1575"/>
            <w:gridSpan w:val="1"/>
            <w:vMerge w:val="continue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FFFFFF" w:val="clear"/>
            <w:vAlign w:val="top"/>
          </w:tcPr>
          <w:p/>
        </w:tc>
        <w:tc>
          <w:tcPr>
            <w:tcW w:type="dxa" w:w="387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FFFFFF" w:val="clear"/>
            <w:vAlign w:val="center"/>
          </w:tcPr>
          <w:p w14:paraId="34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Деятельность учителя</w:t>
            </w:r>
          </w:p>
        </w:tc>
        <w:tc>
          <w:tcPr>
            <w:tcW w:type="dxa" w:w="3393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FFFFFF" w:val="clear"/>
            <w:vAlign w:val="top"/>
          </w:tcPr>
          <w:p w14:paraId="35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Деятельность ученика</w:t>
            </w:r>
          </w:p>
        </w:tc>
        <w:tc>
          <w:tcPr>
            <w:tcW w:type="dxa" w:w="2652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FFFFFF" w:val="clear"/>
            <w:vAlign w:val="top"/>
          </w:tcPr>
          <w:p w14:paraId="36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Формат</w:t>
            </w:r>
          </w:p>
        </w:tc>
        <w:tc>
          <w:tcPr>
            <w:tcW w:type="dxa" w:w="349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FFFFFF" w:val="clear"/>
            <w:vAlign w:val="center"/>
          </w:tcPr>
          <w:p w14:paraId="37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Навыки</w:t>
            </w:r>
          </w:p>
        </w:tc>
      </w:tr>
      <w:tr>
        <w:tc>
          <w:tcPr>
            <w:tcW w:type="dxa" w:w="14985"/>
            <w:gridSpan w:val="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FFFFFF" w:val="clear"/>
            <w:vAlign w:val="top"/>
          </w:tcPr>
          <w:p w14:paraId="38000000">
            <w:pPr>
              <w:numPr>
                <w:numId w:val="1"/>
              </w:numPr>
              <w:spacing w:after="0" w:before="0"/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Мотивационно- вступительная часть (5 минут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</w:tr>
      <w:tr>
        <w:tc>
          <w:tcPr>
            <w:tcW w:type="dxa" w:w="157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FFFFFF" w:val="clear"/>
            <w:vAlign w:val="top"/>
          </w:tcPr>
          <w:p w14:paraId="39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Подготовить обучающихся к работе на уроке</w:t>
            </w:r>
          </w:p>
          <w:p w14:paraId="3A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3B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3C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3D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3E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3F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40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Определение темы урока, постановка задач урока</w:t>
            </w:r>
          </w:p>
        </w:tc>
        <w:tc>
          <w:tcPr>
            <w:tcW w:type="dxa" w:w="387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FFFFFF" w:val="clear"/>
            <w:vAlign w:val="top"/>
          </w:tcPr>
          <w:p w14:paraId="41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Приветствует детей, организует речевую разминку.</w:t>
            </w:r>
          </w:p>
          <w:p w14:paraId="42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Good morning! Nice to see you! How are you?</w:t>
            </w:r>
          </w:p>
          <w:p w14:paraId="43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What day is it today?</w:t>
            </w:r>
          </w:p>
          <w:p w14:paraId="44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What season is it now?</w:t>
            </w:r>
          </w:p>
          <w:p w14:paraId="45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Look outside! What's the weather like today?</w:t>
            </w:r>
          </w:p>
          <w:p w14:paraId="46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47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48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Создает проблемную ситуацию на уроке, которая подтолкнет  учащихся к формулированию темы и цели урока (с помощью картинок)</w:t>
            </w:r>
          </w:p>
          <w:p w14:paraId="49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Look at the blackboard. What is the idea of our lesson today?</w:t>
            </w: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3393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FFFFFF" w:val="clear"/>
            <w:vAlign w:val="top"/>
          </w:tcPr>
          <w:p w14:paraId="4A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Отвечают на приветствие учителя</w:t>
            </w:r>
          </w:p>
          <w:p w14:paraId="4B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Участвуют в диалоге</w:t>
            </w:r>
          </w:p>
          <w:p w14:paraId="4C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Отвечают на вопросы учителя</w:t>
            </w:r>
          </w:p>
          <w:p w14:paraId="4D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4E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4F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50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51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52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53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Пытаются сформулировать тему и цель урока</w:t>
            </w:r>
          </w:p>
          <w:p w14:paraId="54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55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2652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FFFFFF" w:val="clear"/>
            <w:vAlign w:val="top"/>
          </w:tcPr>
          <w:p w14:paraId="56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Диалог</w:t>
            </w:r>
          </w:p>
        </w:tc>
        <w:tc>
          <w:tcPr>
            <w:tcW w:type="dxa" w:w="349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FFFFFF" w:val="clear"/>
            <w:vAlign w:val="top"/>
          </w:tcPr>
          <w:p w14:paraId="57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Личностные:</w:t>
            </w:r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формирование интереса к учению.</w:t>
            </w:r>
          </w:p>
          <w:p w14:paraId="58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Регулятивные</w:t>
            </w:r>
            <w:r>
              <w:rPr>
                <w:rFonts w:ascii="Times New Roman" w:hAnsi="Times New Roman"/>
                <w:color w:val="000000"/>
              </w:rPr>
              <w:t>: волевая саморегуляция, настраивание на работу, вхождение в языковую среду.</w:t>
            </w:r>
          </w:p>
          <w:p w14:paraId="59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Коммуникативные:</w:t>
            </w:r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умение участвовать в диалоге, слушать, понимать других.</w:t>
            </w:r>
          </w:p>
          <w:p w14:paraId="5A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5B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Регулятивные</w:t>
            </w:r>
            <w:r>
              <w:rPr>
                <w:rFonts w:ascii="Times New Roman" w:hAnsi="Times New Roman"/>
                <w:color w:val="000000"/>
              </w:rPr>
              <w:t>: постановка учебной задачи, принятие и сохранение учебной цели.</w:t>
            </w:r>
          </w:p>
          <w:p w14:paraId="5C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c>
          <w:tcPr>
            <w:tcW w:type="dxa" w:w="14985"/>
            <w:gridSpan w:val="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FFFFFF" w:val="clear"/>
            <w:vAlign w:val="top"/>
          </w:tcPr>
          <w:p w14:paraId="5D000000">
            <w:pPr>
              <w:numPr>
                <w:numId w:val="1"/>
              </w:numPr>
              <w:spacing w:after="0" w:before="0"/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Операционно- познавательная часть  (30 минут)</w:t>
            </w:r>
          </w:p>
        </w:tc>
      </w:tr>
      <w:tr>
        <w:trPr>
          <w:trHeight w:hRule="atLeast" w:val="3976"/>
        </w:trPr>
        <w:tc>
          <w:tcPr>
            <w:tcW w:type="dxa" w:w="157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FFFFFF" w:val="clear"/>
            <w:vAlign w:val="top"/>
          </w:tcPr>
          <w:p w14:paraId="5E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Повторение и обобщение изученного</w:t>
            </w:r>
          </w:p>
          <w:p w14:paraId="5F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60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61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62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63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64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65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66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67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68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69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6A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6B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6C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6D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6E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6F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70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71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72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73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74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75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76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77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78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79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7A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7B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7C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7D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7E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7F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80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81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Тренировка навыков аудирования и письменной речи</w:t>
            </w:r>
          </w:p>
          <w:p w14:paraId="82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83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84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85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86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87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88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89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8A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8B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8C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8D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8E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8F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90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91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92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93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94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95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Тренировка навыков смыслового чтения и  монологической речи</w:t>
            </w:r>
          </w:p>
        </w:tc>
        <w:tc>
          <w:tcPr>
            <w:tcW w:type="dxa" w:w="387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FFFFFF" w:val="clear"/>
            <w:vAlign w:val="top"/>
          </w:tcPr>
          <w:p w14:paraId="96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Проводит фонетическую зарядку во фронтальном режиме. Из написанных на доске слов учитель просит назвать только те, которые содержат определенный звук. </w:t>
            </w:r>
          </w:p>
          <w:p w14:paraId="97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 Безударная гласная y [i]:</w:t>
            </w:r>
          </w:p>
          <w:p w14:paraId="98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windy, rainy, sunny, snowy, cloudy, foggy; </w:t>
            </w:r>
            <w:r>
              <w:rPr>
                <w:rFonts w:ascii="Times New Roman" w:hAnsi="Times New Roman"/>
                <w:color w:val="000000"/>
              </w:rPr>
              <w:t>sky, fly, my, cry</w:t>
            </w:r>
          </w:p>
          <w:p w14:paraId="99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 Буква c </w:t>
            </w:r>
            <w:r>
              <w:rPr>
                <w:rFonts w:ascii="PT Sans" w:hAnsi="PT Sans"/>
                <w:b w:val="0"/>
                <w:i w:val="0"/>
                <w:caps w:val="0"/>
                <w:color w:val="000000"/>
                <w:spacing w:val="0"/>
                <w:sz w:val="21"/>
                <w:highlight w:val="white"/>
              </w:rPr>
              <w:t>[k]: cold, cloudy,</w:t>
            </w:r>
            <w:r>
              <w:rPr>
                <w:rFonts w:ascii="PT Sans" w:hAnsi="PT Sans"/>
                <w:b w:val="0"/>
                <w:i w:val="0"/>
                <w:caps w:val="0"/>
                <w:color w:val="000000"/>
                <w:spacing w:val="0"/>
                <w:sz w:val="21"/>
                <w:highlight w:val="white"/>
              </w:rPr>
              <w:t> </w:t>
            </w:r>
            <w:r>
              <w:rPr>
                <w:rFonts w:ascii="PT Sans" w:hAnsi="PT Sans"/>
                <w:b w:val="0"/>
                <w:i w:val="0"/>
                <w:caps w:val="0"/>
                <w:color w:val="000000"/>
                <w:spacing w:val="0"/>
                <w:sz w:val="21"/>
                <w:highlight w:val="white"/>
              </w:rPr>
              <w:t>cool</w:t>
            </w:r>
            <w:r>
              <w:rPr>
                <w:rFonts w:ascii="Times New Roman" w:hAnsi="Times New Roman"/>
                <w:color w:val="000000"/>
              </w:rPr>
              <w:t>, city, dance, bycicle</w:t>
            </w:r>
          </w:p>
          <w:p w14:paraId="9A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 Краткий звук [o]: cold, hot, foggy, strong, storm, football   </w:t>
            </w:r>
          </w:p>
          <w:p w14:paraId="9B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9C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9D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Проводит речевую зарядку с </w:t>
            </w:r>
            <w:r>
              <w:rPr>
                <w:rFonts w:ascii="Times New Roman" w:hAnsi="Times New Roman"/>
                <w:color w:val="000000"/>
              </w:rPr>
              <w:t>использованием учебника и  дополнительных материалов.</w:t>
            </w:r>
          </w:p>
          <w:p w14:paraId="9E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Показывает картинки с изображением времен года и задает вопросы:</w:t>
            </w:r>
          </w:p>
          <w:p w14:paraId="9F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What season is it?</w:t>
            </w:r>
          </w:p>
          <w:p w14:paraId="A0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What’s the weather like in … (season)?</w:t>
            </w:r>
          </w:p>
          <w:p w14:paraId="A1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-What can you do in… (season)?</w:t>
            </w:r>
          </w:p>
          <w:p w14:paraId="A2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A3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A4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A5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A6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A7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A8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A9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AA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AB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AC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AD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AE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AF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B0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B1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Организует проверку задания учащимися, используя аудиозапись</w:t>
            </w:r>
          </w:p>
          <w:p w14:paraId="B2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B3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B4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B5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B6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B7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B8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B9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BA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BB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BC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BD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BE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BF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C0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C1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C2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C3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C4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C5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C6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C7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C8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Предлагает учащимся прочитать текст, выполнить задания, дать развёрнутый ответ на вопрос</w:t>
            </w:r>
          </w:p>
        </w:tc>
        <w:tc>
          <w:tcPr>
            <w:tcW w:type="dxa" w:w="3393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FFFFFF" w:val="clear"/>
            <w:vAlign w:val="top"/>
          </w:tcPr>
          <w:p w14:paraId="C9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Вспоминают звуки английского языка, анализируют, выполняют задание учителя, тренируются в произношении звуков и слов.</w:t>
            </w:r>
          </w:p>
          <w:p w14:paraId="CA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CB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CC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CD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CE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CF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D0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D1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D2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D3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D4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Вспоминают времена года, погоду, игры и забавы, характерные для определённого времени года</w:t>
            </w:r>
          </w:p>
          <w:p w14:paraId="D5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D6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D7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D8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D9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DA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DB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DC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DD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DE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DF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E0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E1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E2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E3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E4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E5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E6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E7000000">
            <w:pPr>
              <w:spacing w:after="0" w:before="0"/>
              <w:ind w:firstLine="0" w:left="0" w:right="0"/>
              <w:rPr>
                <w:rFonts w:ascii="Times New Roman" w:hAnsi="Times New Roman"/>
                <w:i w:val="1"/>
                <w:color w:val="000000"/>
              </w:rPr>
            </w:pPr>
          </w:p>
          <w:p w14:paraId="E8000000">
            <w:pPr>
              <w:spacing w:after="0" w:before="0"/>
              <w:ind w:firstLine="0" w:left="0" w:right="0"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 xml:space="preserve">Приём «Поиск соответствий»: </w:t>
            </w:r>
          </w:p>
          <w:p w14:paraId="E9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ученики слушают отрывки иностранных композиций о разных временах года, находят соответствия с картинками, поясняют свои ответы.</w:t>
            </w:r>
          </w:p>
          <w:p w14:paraId="EA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EB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EC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ED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EE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EF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F0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F1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F2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F3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F4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F5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F6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F7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F8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F9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FA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FB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FC000000">
            <w:pPr>
              <w:spacing w:after="0" w:before="0"/>
              <w:ind w:firstLine="0" w:left="0" w:right="0"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Приём «Исследователи»:</w:t>
            </w:r>
          </w:p>
          <w:p w14:paraId="FD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исследуют текст, считают, сколько раз в тексте встречается слово «coat», ответить на вопрос «Кто сильнее?»</w:t>
            </w:r>
          </w:p>
        </w:tc>
        <w:tc>
          <w:tcPr>
            <w:tcW w:type="dxa" w:w="2652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FFFFFF" w:val="clear"/>
            <w:vAlign w:val="top"/>
          </w:tcPr>
          <w:p w14:paraId="FE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Фронтальная работа</w:t>
            </w:r>
          </w:p>
          <w:p w14:paraId="FF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00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01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02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03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04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05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06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07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08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09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0A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0B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0C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Фронтальная работа</w:t>
            </w:r>
          </w:p>
          <w:p w14:paraId="0D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0E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0F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10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11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12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13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14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15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16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17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18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19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1A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1B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1C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1D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1E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1F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20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21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22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23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аудирование, самоконтроль,</w:t>
            </w:r>
          </w:p>
          <w:p w14:paraId="24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парная, фронтальная работа, обобщение</w:t>
            </w:r>
          </w:p>
          <w:p w14:paraId="25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26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27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28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29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2A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2B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2C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2D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2E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2F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30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31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32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33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34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35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36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37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38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39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Фронтальная, работа в парах</w:t>
            </w:r>
          </w:p>
        </w:tc>
        <w:tc>
          <w:tcPr>
            <w:tcW w:type="dxa" w:w="349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FFFFFF" w:val="clear"/>
            <w:vAlign w:val="top"/>
          </w:tcPr>
          <w:p w14:paraId="3A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Коммуникативные</w:t>
            </w:r>
            <w:r>
              <w:rPr>
                <w:rFonts w:ascii="Times New Roman" w:hAnsi="Times New Roman"/>
                <w:color w:val="000000"/>
              </w:rPr>
              <w:t>: умение слушать понимать речь учителя, сотрудничать со сверстниками.</w:t>
            </w:r>
          </w:p>
          <w:p w14:paraId="3B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Познавательные</w:t>
            </w:r>
            <w:r>
              <w:rPr>
                <w:rFonts w:ascii="Times New Roman" w:hAnsi="Times New Roman"/>
                <w:color w:val="000000"/>
              </w:rPr>
              <w:t>: у</w:t>
            </w:r>
            <w:r>
              <w:rPr>
                <w:rFonts w:ascii="Times New Roman" w:hAnsi="Times New Roman"/>
                <w:color w:val="000000"/>
              </w:rPr>
              <w:t>мение выбирать, сопоставлять, применение операции анализа классификации.</w:t>
            </w:r>
          </w:p>
          <w:p w14:paraId="3C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 xml:space="preserve">Регулятивные: </w:t>
            </w:r>
            <w:r>
              <w:rPr>
                <w:rFonts w:ascii="Times New Roman" w:hAnsi="Times New Roman"/>
                <w:color w:val="000000"/>
              </w:rPr>
              <w:t>умение принимать и сохранять учебную задачу, готовность к активному усвоению знаний.</w:t>
            </w:r>
          </w:p>
          <w:p w14:paraId="3D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3E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3F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40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Познавательные:</w:t>
            </w:r>
          </w:p>
          <w:p w14:paraId="41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осознанное и произвольное построение речевого высказывания</w:t>
            </w:r>
          </w:p>
          <w:p w14:paraId="42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умение использовать ЛЕ в заданной ситуации</w:t>
            </w:r>
          </w:p>
          <w:p w14:paraId="43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умение строить предложения, используя изученные грамматические структуры и лексику;</w:t>
            </w:r>
          </w:p>
          <w:p w14:paraId="44010000">
            <w:pPr>
              <w:spacing w:after="0" w:before="0"/>
              <w:ind w:firstLine="0" w:left="0" w:right="0"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Коммуникативные:</w:t>
            </w:r>
          </w:p>
          <w:p w14:paraId="45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умение слушать учителя, одноклассников</w:t>
            </w:r>
          </w:p>
          <w:p w14:paraId="46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умение выражать мысли в соответствии с условиями коммуникации;</w:t>
            </w:r>
          </w:p>
          <w:p w14:paraId="47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 xml:space="preserve">Регулятивные: </w:t>
            </w:r>
            <w:r>
              <w:rPr>
                <w:rFonts w:ascii="Times New Roman" w:hAnsi="Times New Roman"/>
                <w:color w:val="000000"/>
              </w:rPr>
              <w:t>умение слушать в соответствии с целевой установкой, принимать и сохранять учебную задачу и цель.</w:t>
            </w:r>
          </w:p>
          <w:p w14:paraId="48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49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4A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4B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 xml:space="preserve">Коммуникативные: </w:t>
            </w:r>
            <w:r>
              <w:rPr>
                <w:rFonts w:ascii="Times New Roman" w:hAnsi="Times New Roman"/>
                <w:color w:val="000000"/>
              </w:rPr>
              <w:t>умение слушать и извлекать информацию, умение с достаточной полнотой и точностью выражать свои мысли в  соответствии с задачей и условиями коммуникации, владение монологической речью.</w:t>
            </w:r>
          </w:p>
          <w:p w14:paraId="4C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 xml:space="preserve">Регулятивные: </w:t>
            </w:r>
            <w:r>
              <w:rPr>
                <w:rFonts w:ascii="Times New Roman" w:hAnsi="Times New Roman"/>
                <w:color w:val="000000"/>
              </w:rPr>
              <w:t>умение слушать в соответствии с целевой установкой,</w:t>
            </w:r>
          </w:p>
          <w:p w14:paraId="4D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</w:rPr>
              <w:t>осуществлять самоконтроль, оценива</w:t>
            </w:r>
            <w:r>
              <w:rPr>
                <w:rFonts w:ascii="Times New Roman" w:hAnsi="Times New Roman"/>
                <w:color w:val="000000"/>
                <w:sz w:val="22"/>
              </w:rPr>
              <w:t>ть правильность выполнения задания, коррекция, контроль, умение составлять монологическое высказывание по аналогии, оценка деятельности учащимися.</w:t>
            </w:r>
          </w:p>
          <w:p w14:paraId="4E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z w:val="22"/>
              </w:rPr>
              <w:t xml:space="preserve">Познавательные: </w:t>
            </w:r>
            <w:r>
              <w:rPr>
                <w:rFonts w:ascii="Times New Roman" w:hAnsi="Times New Roman"/>
                <w:color w:val="000000"/>
                <w:sz w:val="22"/>
              </w:rPr>
              <w:t>умение адекватно, осознанно строить речевое высказывание в устной речи.</w:t>
            </w:r>
          </w:p>
          <w:p w14:paraId="4F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</w:p>
          <w:p w14:paraId="50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</w:p>
          <w:p w14:paraId="51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</w:p>
          <w:p w14:paraId="52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z w:val="22"/>
              </w:rPr>
              <w:t xml:space="preserve">Коммуникативные: </w:t>
            </w:r>
            <w:r>
              <w:rPr>
                <w:rFonts w:ascii="Times New Roman" w:hAnsi="Times New Roman"/>
                <w:color w:val="000000"/>
                <w:sz w:val="22"/>
              </w:rPr>
              <w:t>умение с достаточной полнотой и точностью выражать мысли в соответствии с задачей и условиями коммуникации, владение монологической речью;</w:t>
            </w:r>
          </w:p>
          <w:p w14:paraId="53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Умение сотрудничать со сверстниками, понимать учителя, сверстников.</w:t>
            </w:r>
          </w:p>
          <w:p w14:paraId="54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z w:val="22"/>
              </w:rPr>
              <w:t xml:space="preserve">Познавательные: </w:t>
            </w:r>
            <w:r>
              <w:rPr>
                <w:rFonts w:ascii="Times New Roman" w:hAnsi="Times New Roman"/>
                <w:i w:val="0"/>
                <w:color w:val="000000"/>
                <w:sz w:val="22"/>
              </w:rPr>
              <w:t>умение</w:t>
            </w:r>
            <w:r>
              <w:rPr>
                <w:rFonts w:ascii="Times New Roman" w:hAnsi="Times New Roman"/>
                <w:i w:val="1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извлекать информацию, представленную учителем в игровых заданиях; использовать визуальные и лексические опоры для решения учебной задачи</w:t>
            </w:r>
            <w:r>
              <w:rPr>
                <w:rFonts w:ascii="Times New Roman" w:hAnsi="Times New Roman"/>
                <w:color w:val="000000"/>
                <w:sz w:val="22"/>
              </w:rPr>
              <w:t>;</w:t>
            </w:r>
          </w:p>
          <w:p w14:paraId="55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умение адекватно строить речевое высказывание в устной речи.</w:t>
            </w:r>
          </w:p>
          <w:p w14:paraId="56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z w:val="22"/>
              </w:rPr>
              <w:t xml:space="preserve">Регулятивные: </w:t>
            </w:r>
            <w:r>
              <w:rPr>
                <w:rFonts w:ascii="Times New Roman" w:hAnsi="Times New Roman"/>
                <w:color w:val="000000"/>
                <w:sz w:val="22"/>
              </w:rPr>
              <w:t>умение принимать, сохранять учебную цель и задачу, умение составлять монологическое высказывание.</w:t>
            </w:r>
          </w:p>
        </w:tc>
      </w:tr>
      <w:tr>
        <w:trPr>
          <w:trHeight w:hRule="atLeast" w:val="135"/>
        </w:trPr>
        <w:tc>
          <w:tcPr>
            <w:tcW w:type="dxa" w:w="14985"/>
            <w:gridSpan w:val="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FFFFFF" w:val="clear"/>
            <w:vAlign w:val="top"/>
          </w:tcPr>
          <w:p w14:paraId="57010000">
            <w:pPr>
              <w:numPr>
                <w:numId w:val="1"/>
              </w:numPr>
              <w:spacing w:after="0" w:before="0"/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Рефлексивно-оценочный этап (5 минут)</w:t>
            </w:r>
          </w:p>
        </w:tc>
      </w:tr>
      <w:tr>
        <w:trPr>
          <w:trHeight w:hRule="atLeast" w:val="135"/>
        </w:trPr>
        <w:tc>
          <w:tcPr>
            <w:tcW w:type="dxa" w:w="1575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FFFFFF" w:val="clear"/>
            <w:vAlign w:val="top"/>
          </w:tcPr>
          <w:p w14:paraId="58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Подведение итогов, формирование личной ответственности за результаты деятельности</w:t>
            </w:r>
          </w:p>
          <w:p w14:paraId="59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5A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5B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5C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5D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387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FFFFFF" w:val="clear"/>
            <w:vAlign w:val="top"/>
          </w:tcPr>
          <w:p w14:paraId="5E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Чем мы занимались на уроке?</w:t>
            </w:r>
          </w:p>
          <w:p w14:paraId="5F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Как вы оцениваете свою работу на уроке?</w:t>
            </w:r>
          </w:p>
          <w:p w14:paraId="60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61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62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63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64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65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66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Дает домашнее задание</w:t>
            </w:r>
          </w:p>
          <w:p w14:paraId="67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68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69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6A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6B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6C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Подводит итог</w:t>
            </w:r>
          </w:p>
        </w:tc>
        <w:tc>
          <w:tcPr>
            <w:tcW w:type="dxa" w:w="3393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FFFFFF" w:val="clear"/>
            <w:vAlign w:val="top"/>
          </w:tcPr>
          <w:p w14:paraId="6D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Участвуют в коллективном обсуждении, оценивают свою работу</w:t>
            </w:r>
          </w:p>
          <w:p w14:paraId="6E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6F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70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71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72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73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74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Получают и осмысливают домашнее задание</w:t>
            </w:r>
          </w:p>
          <w:p w14:paraId="75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76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77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78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79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Прощаются с учителем</w:t>
            </w:r>
          </w:p>
        </w:tc>
        <w:tc>
          <w:tcPr>
            <w:tcW w:type="dxa" w:w="2652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FFFFFF" w:val="clear"/>
            <w:vAlign w:val="top"/>
          </w:tcPr>
          <w:p w14:paraId="7A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Коллективное обсуждение</w:t>
            </w:r>
          </w:p>
          <w:p w14:paraId="7B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7C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7D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7E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7F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80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14:paraId="81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</w:p>
          <w:p w14:paraId="82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Объяснительно-иллюстративный метод</w:t>
            </w:r>
          </w:p>
          <w:p w14:paraId="83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3494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FFFFFF" w:val="clear"/>
            <w:vAlign w:val="top"/>
          </w:tcPr>
          <w:p w14:paraId="84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 xml:space="preserve">Личностные: </w:t>
            </w:r>
            <w:r>
              <w:rPr>
                <w:rFonts w:ascii="Times New Roman" w:hAnsi="Times New Roman"/>
                <w:color w:val="000000"/>
              </w:rPr>
              <w:t>освоение личностного смысла учения, формирование мотивации (интереса) к учению, адекватное понимание причин успеха / неуспеха в учебной деятельности.</w:t>
            </w:r>
          </w:p>
          <w:p w14:paraId="85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Регулятивные</w:t>
            </w:r>
            <w:r>
              <w:rPr>
                <w:rFonts w:ascii="Times New Roman" w:hAnsi="Times New Roman"/>
                <w:color w:val="000000"/>
              </w:rPr>
              <w:t>: оценка своей работы по следующим параметрам: легко выполнять, возникли сложности при выполнении, определить материал для повторения дома.</w:t>
            </w:r>
          </w:p>
          <w:p w14:paraId="86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14:paraId="8701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</w:p>
    <w:p w14:paraId="88010000">
      <w:pPr>
        <w:rPr>
          <w:rFonts w:ascii="Times New Roman" w:hAnsi="Times New Roman"/>
          <w:color w:val="000000"/>
          <w:sz w:val="28"/>
        </w:rPr>
      </w:pPr>
    </w:p>
    <w:sectPr>
      <w:pgSz w:h="11908" w:orient="landscape" w:w="16848"/>
      <w:pgMar w:bottom="1134" w:footer="708" w:gutter="0" w:header="708" w:left="992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52" w:lineRule="auto"/>
      <w:ind/>
    </w:pPr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table">
    <w:name w:val="Table Grid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2024-12-10T19:10:39Z</dcterms:modified>
</cp:coreProperties>
</file>